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0F" w:rsidRPr="00E75B26" w:rsidRDefault="00F2300F" w:rsidP="00F2300F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หัวข้อที่จำเป็นสำหรับข้อเสนอโครงการ</w:t>
      </w:r>
    </w:p>
    <w:p w:rsidR="00F2300F" w:rsidRDefault="001E44D6" w:rsidP="00F2300F">
      <w:pPr>
        <w:jc w:val="thaiDistribute"/>
        <w:rPr>
          <w:b/>
          <w:bCs/>
        </w:rPr>
      </w:pPr>
      <w:r>
        <w:rPr>
          <w:b/>
          <w:bCs/>
        </w:rPr>
        <w:t>Table of Contents:</w:t>
      </w:r>
      <w:r w:rsidR="00F2300F">
        <w:rPr>
          <w:b/>
          <w:bCs/>
        </w:rPr>
        <w:t xml:space="preserve"> </w:t>
      </w:r>
    </w:p>
    <w:p w:rsidR="00FF373D" w:rsidRPr="001E44D6" w:rsidRDefault="00FF373D" w:rsidP="00F2300F">
      <w:pPr>
        <w:jc w:val="thaiDistribute"/>
        <w:rPr>
          <w:b/>
          <w:bCs/>
        </w:rPr>
      </w:pPr>
      <w:r w:rsidRPr="001E44D6">
        <w:rPr>
          <w:b/>
          <w:bCs/>
        </w:rPr>
        <w:t>Executive Summary</w:t>
      </w:r>
    </w:p>
    <w:p w:rsidR="00FF373D" w:rsidRPr="00061656" w:rsidRDefault="00FF373D" w:rsidP="000F4445">
      <w:pPr>
        <w:pStyle w:val="ListParagraph"/>
        <w:numPr>
          <w:ilvl w:val="0"/>
          <w:numId w:val="1"/>
        </w:numPr>
        <w:jc w:val="thaiDistribute"/>
        <w:rPr>
          <w:rFonts w:cs="TH SarabunPSK"/>
          <w:b/>
          <w:bCs/>
          <w:szCs w:val="28"/>
        </w:rPr>
      </w:pPr>
      <w:r w:rsidRPr="00061656">
        <w:rPr>
          <w:rFonts w:cs="TH SarabunPSK"/>
          <w:b/>
          <w:bCs/>
          <w:szCs w:val="28"/>
        </w:rPr>
        <w:t>Introduction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Overview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Benefits of CMMI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Service Objectives</w:t>
      </w:r>
    </w:p>
    <w:p w:rsidR="00FF373D" w:rsidRPr="00061656" w:rsidRDefault="00FF373D" w:rsidP="000F4445">
      <w:pPr>
        <w:pStyle w:val="ListParagraph"/>
        <w:numPr>
          <w:ilvl w:val="0"/>
          <w:numId w:val="1"/>
        </w:numPr>
        <w:jc w:val="thaiDistribute"/>
        <w:rPr>
          <w:rFonts w:cs="TH SarabunPSK"/>
          <w:b/>
          <w:bCs/>
          <w:szCs w:val="28"/>
        </w:rPr>
      </w:pPr>
      <w:r w:rsidRPr="00061656">
        <w:rPr>
          <w:rFonts w:cs="TH SarabunPSK"/>
          <w:b/>
          <w:bCs/>
          <w:szCs w:val="28"/>
        </w:rPr>
        <w:t>Consultancy Service Scope and Consultants’ Qualification</w:t>
      </w:r>
      <w:r w:rsidR="00375BB6">
        <w:rPr>
          <w:rFonts w:cs="TH SarabunPSK"/>
          <w:b/>
          <w:bCs/>
          <w:szCs w:val="28"/>
        </w:rPr>
        <w:t>*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Consultancy Service Scope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Consultants’ Qualification</w:t>
      </w:r>
      <w:r w:rsidR="00061656">
        <w:rPr>
          <w:rFonts w:cs="TH SarabunPSK"/>
          <w:szCs w:val="28"/>
        </w:rPr>
        <w:t xml:space="preserve"> </w:t>
      </w:r>
    </w:p>
    <w:p w:rsidR="00FF373D" w:rsidRPr="00061656" w:rsidRDefault="00FF373D" w:rsidP="000F4445">
      <w:pPr>
        <w:pStyle w:val="ListParagraph"/>
        <w:numPr>
          <w:ilvl w:val="0"/>
          <w:numId w:val="1"/>
        </w:numPr>
        <w:jc w:val="thaiDistribute"/>
        <w:rPr>
          <w:rFonts w:cs="TH SarabunPSK"/>
          <w:b/>
          <w:bCs/>
          <w:szCs w:val="28"/>
        </w:rPr>
      </w:pPr>
      <w:r w:rsidRPr="00061656">
        <w:rPr>
          <w:rFonts w:cs="TH SarabunPSK"/>
          <w:b/>
          <w:bCs/>
          <w:szCs w:val="28"/>
        </w:rPr>
        <w:t>Consultancy Service Activities</w:t>
      </w:r>
      <w:r w:rsidR="00375BB6">
        <w:rPr>
          <w:rFonts w:cs="TH SarabunPSK"/>
          <w:b/>
          <w:bCs/>
          <w:szCs w:val="28"/>
        </w:rPr>
        <w:t>*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 xml:space="preserve">Initial: 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Re-define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Readiness Check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Employ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Appraisal</w:t>
      </w:r>
    </w:p>
    <w:p w:rsidR="00FF373D" w:rsidRPr="00061656" w:rsidRDefault="00FF373D" w:rsidP="000F4445">
      <w:pPr>
        <w:pStyle w:val="ListParagraph"/>
        <w:numPr>
          <w:ilvl w:val="0"/>
          <w:numId w:val="1"/>
        </w:numPr>
        <w:jc w:val="thaiDistribute"/>
        <w:rPr>
          <w:rFonts w:cs="TH SarabunPSK"/>
          <w:b/>
          <w:bCs/>
          <w:szCs w:val="28"/>
        </w:rPr>
      </w:pPr>
      <w:r w:rsidRPr="00061656">
        <w:rPr>
          <w:rFonts w:cs="TH SarabunPSK"/>
          <w:b/>
          <w:bCs/>
          <w:szCs w:val="28"/>
        </w:rPr>
        <w:t>Service Schedule</w:t>
      </w:r>
      <w:r w:rsidR="001E44D6">
        <w:rPr>
          <w:rFonts w:cs="TH SarabunPSK"/>
          <w:b/>
          <w:bCs/>
          <w:szCs w:val="28"/>
        </w:rPr>
        <w:t>/ Implementation Plan</w:t>
      </w:r>
      <w:r w:rsidR="00375BB6">
        <w:rPr>
          <w:rFonts w:cs="TH SarabunPSK"/>
          <w:b/>
          <w:bCs/>
          <w:szCs w:val="28"/>
        </w:rPr>
        <w:t>*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Service Schedule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Place and Duration</w:t>
      </w:r>
    </w:p>
    <w:p w:rsidR="00FF373D" w:rsidRPr="00E75B26" w:rsidRDefault="00FF373D" w:rsidP="000F4445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28"/>
        </w:rPr>
      </w:pPr>
      <w:r w:rsidRPr="00061656">
        <w:rPr>
          <w:rFonts w:cs="TH SarabunPSK"/>
          <w:b/>
          <w:bCs/>
          <w:szCs w:val="28"/>
        </w:rPr>
        <w:t>Deliverables</w:t>
      </w:r>
      <w:r w:rsidR="00375BB6">
        <w:rPr>
          <w:rFonts w:cs="TH SarabunPSK"/>
          <w:b/>
          <w:bCs/>
          <w:szCs w:val="28"/>
        </w:rPr>
        <w:t>*</w:t>
      </w:r>
      <w:r w:rsidRPr="00E75B26">
        <w:rPr>
          <w:rFonts w:cs="TH SarabunPSK"/>
          <w:szCs w:val="28"/>
        </w:rPr>
        <w:t xml:space="preserve"> 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Deliverables</w:t>
      </w:r>
    </w:p>
    <w:p w:rsidR="00FF373D" w:rsidRPr="00061656" w:rsidRDefault="00EE3FE5" w:rsidP="000F4445">
      <w:pPr>
        <w:pStyle w:val="ListParagraph"/>
        <w:numPr>
          <w:ilvl w:val="0"/>
          <w:numId w:val="1"/>
        </w:numPr>
        <w:jc w:val="thaiDistribute"/>
        <w:rPr>
          <w:rFonts w:cs="TH SarabunPSK"/>
          <w:b/>
          <w:bCs/>
          <w:szCs w:val="28"/>
        </w:rPr>
      </w:pPr>
      <w:r>
        <w:rPr>
          <w:rFonts w:cs="TH SarabunPSK"/>
          <w:b/>
          <w:bCs/>
          <w:szCs w:val="28"/>
        </w:rPr>
        <w:t xml:space="preserve">Pricing/ </w:t>
      </w:r>
      <w:r w:rsidR="00FF373D" w:rsidRPr="00061656">
        <w:rPr>
          <w:rFonts w:cs="TH SarabunPSK"/>
          <w:b/>
          <w:bCs/>
          <w:szCs w:val="28"/>
        </w:rPr>
        <w:t>Service Fee</w:t>
      </w:r>
      <w:r w:rsidR="00375BB6">
        <w:rPr>
          <w:rFonts w:cs="TH SarabunPSK"/>
          <w:b/>
          <w:bCs/>
          <w:szCs w:val="28"/>
        </w:rPr>
        <w:t>*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Consultancy Service Fee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Term of Payment</w:t>
      </w:r>
    </w:p>
    <w:p w:rsidR="00FF373D" w:rsidRPr="00E75B26" w:rsidRDefault="00FF373D" w:rsidP="000F4445">
      <w:pPr>
        <w:pStyle w:val="ListParagraph"/>
        <w:numPr>
          <w:ilvl w:val="1"/>
          <w:numId w:val="1"/>
        </w:numPr>
        <w:jc w:val="thaiDistribute"/>
        <w:rPr>
          <w:rFonts w:cs="TH SarabunPSK"/>
          <w:szCs w:val="28"/>
        </w:rPr>
      </w:pPr>
      <w:r w:rsidRPr="00E75B26">
        <w:rPr>
          <w:rFonts w:cs="TH SarabunPSK"/>
          <w:szCs w:val="28"/>
        </w:rPr>
        <w:t>Payment Condition</w:t>
      </w:r>
    </w:p>
    <w:p w:rsidR="00FF373D" w:rsidRDefault="00FF373D" w:rsidP="000F4445">
      <w:pPr>
        <w:pStyle w:val="ListParagraph"/>
        <w:numPr>
          <w:ilvl w:val="0"/>
          <w:numId w:val="1"/>
        </w:numPr>
        <w:jc w:val="thaiDistribute"/>
        <w:rPr>
          <w:rFonts w:cs="TH SarabunPSK"/>
          <w:b/>
          <w:bCs/>
          <w:szCs w:val="28"/>
        </w:rPr>
      </w:pPr>
      <w:r w:rsidRPr="00061656">
        <w:rPr>
          <w:rFonts w:cs="TH SarabunPSK"/>
          <w:b/>
          <w:bCs/>
          <w:szCs w:val="28"/>
        </w:rPr>
        <w:t xml:space="preserve">Appendix </w:t>
      </w:r>
      <w:proofErr w:type="gramStart"/>
      <w:r w:rsidRPr="00061656">
        <w:rPr>
          <w:rFonts w:cs="TH SarabunPSK"/>
          <w:b/>
          <w:bCs/>
          <w:szCs w:val="28"/>
        </w:rPr>
        <w:t>A</w:t>
      </w:r>
      <w:proofErr w:type="gramEnd"/>
      <w:r w:rsidRPr="00061656">
        <w:rPr>
          <w:rFonts w:cs="TH SarabunPSK"/>
          <w:b/>
          <w:bCs/>
          <w:szCs w:val="28"/>
        </w:rPr>
        <w:t>….</w:t>
      </w:r>
      <w:r w:rsidR="00F2300F">
        <w:rPr>
          <w:rFonts w:cs="TH SarabunPSK"/>
          <w:b/>
          <w:bCs/>
          <w:szCs w:val="28"/>
        </w:rPr>
        <w:t xml:space="preserve"> (CV, Consultant Profile</w:t>
      </w:r>
      <w:r w:rsidR="00E75B26" w:rsidRPr="00061656">
        <w:rPr>
          <w:rFonts w:cs="TH SarabunPSK"/>
          <w:b/>
          <w:bCs/>
          <w:szCs w:val="28"/>
          <w:cs/>
        </w:rPr>
        <w:t>)</w:t>
      </w:r>
      <w:r w:rsidR="00375BB6">
        <w:rPr>
          <w:rFonts w:cs="TH SarabunPSK"/>
          <w:b/>
          <w:bCs/>
          <w:szCs w:val="28"/>
        </w:rPr>
        <w:t>*</w:t>
      </w:r>
    </w:p>
    <w:p w:rsidR="00DA19CE" w:rsidRDefault="00DA19CE" w:rsidP="00DA19CE">
      <w:pPr>
        <w:jc w:val="thaiDistribute"/>
        <w:rPr>
          <w:b/>
          <w:bCs/>
        </w:rPr>
      </w:pPr>
      <w:r>
        <w:rPr>
          <w:b/>
          <w:bCs/>
        </w:rPr>
        <w:t>* Required</w:t>
      </w:r>
    </w:p>
    <w:p w:rsidR="00F2300F" w:rsidRPr="00DA19CE" w:rsidRDefault="00F2300F" w:rsidP="00DA19CE">
      <w:pPr>
        <w:jc w:val="thaiDistribute"/>
        <w:rPr>
          <w:b/>
          <w:bCs/>
          <w:cs/>
        </w:rPr>
      </w:pPr>
      <w:r>
        <w:rPr>
          <w:b/>
          <w:bCs/>
        </w:rPr>
        <w:t>*</w:t>
      </w:r>
      <w:r w:rsidR="003F443D">
        <w:rPr>
          <w:b/>
          <w:bCs/>
        </w:rPr>
        <w:t>*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จัดทำข้อเสนอเป็นภาษาไทย หรือภาษาอังกฤษ</w:t>
      </w:r>
    </w:p>
    <w:p w:rsidR="00FF373D" w:rsidRPr="00E75B26" w:rsidRDefault="00FF373D" w:rsidP="000F4445">
      <w:pPr>
        <w:pStyle w:val="ListParagraph"/>
        <w:ind w:left="360"/>
        <w:jc w:val="thaiDistribute"/>
        <w:rPr>
          <w:rFonts w:cs="TH SarabunPSK"/>
          <w:szCs w:val="28"/>
        </w:rPr>
      </w:pPr>
    </w:p>
    <w:p w:rsidR="003F02B3" w:rsidRPr="00E75B26" w:rsidRDefault="003F02B3" w:rsidP="000F4445">
      <w:pPr>
        <w:pStyle w:val="ListParagraph"/>
        <w:ind w:left="360"/>
        <w:jc w:val="thaiDistribute"/>
        <w:rPr>
          <w:rFonts w:cs="TH SarabunPSK"/>
          <w:szCs w:val="28"/>
        </w:rPr>
      </w:pPr>
      <w:bookmarkStart w:id="0" w:name="_GoBack"/>
      <w:bookmarkEnd w:id="0"/>
    </w:p>
    <w:sectPr w:rsidR="003F02B3" w:rsidRPr="00E75B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A7" w:rsidRDefault="00F648A7" w:rsidP="00D249F9">
      <w:pPr>
        <w:spacing w:after="0" w:line="240" w:lineRule="auto"/>
      </w:pPr>
      <w:r>
        <w:separator/>
      </w:r>
    </w:p>
  </w:endnote>
  <w:endnote w:type="continuationSeparator" w:id="0">
    <w:p w:rsidR="00F648A7" w:rsidRDefault="00F648A7" w:rsidP="00D2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PSK"/>
        <w:sz w:val="26"/>
        <w:szCs w:val="26"/>
      </w:rPr>
      <w:id w:val="156511222"/>
      <w:docPartObj>
        <w:docPartGallery w:val="Page Numbers (Bottom of Page)"/>
        <w:docPartUnique/>
      </w:docPartObj>
    </w:sdtPr>
    <w:sdtContent>
      <w:p w:rsidR="002E1632" w:rsidRPr="00434563" w:rsidRDefault="002E1632" w:rsidP="002E1632">
        <w:pPr>
          <w:pStyle w:val="Footer"/>
          <w:pBdr>
            <w:top w:val="dotDash" w:sz="8" w:space="1" w:color="auto"/>
          </w:pBdr>
          <w:jc w:val="right"/>
          <w:rPr>
            <w:rFonts w:cs="TH SarabunPSK"/>
            <w:sz w:val="26"/>
            <w:szCs w:val="26"/>
          </w:rPr>
        </w:pPr>
        <w:r w:rsidRPr="00434563">
          <w:rPr>
            <w:rFonts w:cs="TH SarabunPSK"/>
            <w:sz w:val="26"/>
            <w:szCs w:val="26"/>
            <w:cs/>
          </w:rPr>
          <w:t>หน้า</w:t>
        </w:r>
        <w:r w:rsidRPr="00434563">
          <w:rPr>
            <w:rFonts w:cs="TH SarabunPSK"/>
            <w:sz w:val="26"/>
            <w:szCs w:val="26"/>
          </w:rPr>
          <w:t xml:space="preserve"> | </w:t>
        </w:r>
        <w:r w:rsidRPr="00434563">
          <w:rPr>
            <w:rFonts w:cs="TH SarabunPSK"/>
            <w:sz w:val="26"/>
            <w:szCs w:val="26"/>
          </w:rPr>
          <w:fldChar w:fldCharType="begin"/>
        </w:r>
        <w:r w:rsidRPr="00434563">
          <w:rPr>
            <w:rFonts w:cs="TH SarabunPSK"/>
            <w:sz w:val="26"/>
            <w:szCs w:val="26"/>
          </w:rPr>
          <w:instrText xml:space="preserve"> PAGE   \* MERGEFORMAT </w:instrText>
        </w:r>
        <w:r w:rsidRPr="00434563">
          <w:rPr>
            <w:rFonts w:cs="TH SarabunPSK"/>
            <w:sz w:val="26"/>
            <w:szCs w:val="26"/>
          </w:rPr>
          <w:fldChar w:fldCharType="separate"/>
        </w:r>
        <w:r w:rsidR="00434563">
          <w:rPr>
            <w:rFonts w:cs="TH SarabunPSK"/>
            <w:noProof/>
            <w:sz w:val="26"/>
            <w:szCs w:val="26"/>
          </w:rPr>
          <w:t>1</w:t>
        </w:r>
        <w:r w:rsidRPr="00434563">
          <w:rPr>
            <w:rFonts w:cs="TH SarabunPSK"/>
            <w:noProof/>
            <w:sz w:val="26"/>
            <w:szCs w:val="26"/>
          </w:rPr>
          <w:fldChar w:fldCharType="end"/>
        </w:r>
        <w:r w:rsidRPr="00434563">
          <w:rPr>
            <w:rFonts w:cs="TH SarabunPSK"/>
            <w:sz w:val="26"/>
            <w:szCs w:val="26"/>
          </w:rPr>
          <w:t xml:space="preserve"> </w:t>
        </w:r>
      </w:p>
    </w:sdtContent>
  </w:sdt>
  <w:p w:rsidR="00900F99" w:rsidRDefault="00900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A7" w:rsidRDefault="00F648A7" w:rsidP="00D249F9">
      <w:pPr>
        <w:spacing w:after="0" w:line="240" w:lineRule="auto"/>
      </w:pPr>
      <w:r>
        <w:separator/>
      </w:r>
    </w:p>
  </w:footnote>
  <w:footnote w:type="continuationSeparator" w:id="0">
    <w:p w:rsidR="00F648A7" w:rsidRDefault="00F648A7" w:rsidP="00D2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3A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8F6B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D"/>
    <w:rsid w:val="00061656"/>
    <w:rsid w:val="000F4445"/>
    <w:rsid w:val="001E44D6"/>
    <w:rsid w:val="002E1632"/>
    <w:rsid w:val="00375BB6"/>
    <w:rsid w:val="00376429"/>
    <w:rsid w:val="003F02B3"/>
    <w:rsid w:val="003F443D"/>
    <w:rsid w:val="00434563"/>
    <w:rsid w:val="00610FE3"/>
    <w:rsid w:val="00651AAE"/>
    <w:rsid w:val="0073409F"/>
    <w:rsid w:val="00803214"/>
    <w:rsid w:val="0088220D"/>
    <w:rsid w:val="008B0F16"/>
    <w:rsid w:val="00900F99"/>
    <w:rsid w:val="009277E1"/>
    <w:rsid w:val="00B56EE3"/>
    <w:rsid w:val="00B62F74"/>
    <w:rsid w:val="00BD770D"/>
    <w:rsid w:val="00C43753"/>
    <w:rsid w:val="00D249F9"/>
    <w:rsid w:val="00D403BE"/>
    <w:rsid w:val="00DA19CE"/>
    <w:rsid w:val="00DA512B"/>
    <w:rsid w:val="00E75B26"/>
    <w:rsid w:val="00EE3FE5"/>
    <w:rsid w:val="00F2300F"/>
    <w:rsid w:val="00F36850"/>
    <w:rsid w:val="00F3796E"/>
    <w:rsid w:val="00F648A7"/>
    <w:rsid w:val="00FC6F7A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A09DA-9F11-4090-B903-25E052D8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3D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D249F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249F9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D249F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249F9"/>
    <w:rPr>
      <w:rFonts w:cs="Angsana New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DA512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12B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12B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12B"/>
    <w:rPr>
      <w:rFonts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DA512B"/>
    <w:pPr>
      <w:spacing w:after="0" w:line="240" w:lineRule="auto"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2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Poonporn Limpakom</dc:creator>
  <cp:keywords/>
  <dc:description/>
  <cp:lastModifiedBy>Poonporn Limpakom</cp:lastModifiedBy>
  <cp:revision>26</cp:revision>
  <dcterms:created xsi:type="dcterms:W3CDTF">2021-02-08T04:13:00Z</dcterms:created>
  <dcterms:modified xsi:type="dcterms:W3CDTF">2021-03-02T05:33:00Z</dcterms:modified>
</cp:coreProperties>
</file>